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0F28E74" w:rsidR="008B4844" w:rsidRPr="00804DB1" w:rsidRDefault="008B4844" w:rsidP="00D26384">
      <w:pPr>
        <w:pStyle w:val="Kategorie"/>
        <w:spacing w:before="0" w:after="120"/>
        <w:rPr>
          <w:bCs/>
          <w:i/>
          <w:iCs/>
          <w:sz w:val="32"/>
          <w:szCs w:val="24"/>
        </w:rPr>
      </w:pPr>
      <w:r>
        <w:rPr>
          <w:sz w:val="32"/>
        </w:rPr>
        <w:t>Soluciones n.° 1</w:t>
      </w:r>
      <w:r w:rsidR="00B17B01">
        <w:rPr>
          <w:sz w:val="32"/>
        </w:rPr>
        <w:t>8</w:t>
      </w:r>
    </w:p>
    <w:p w14:paraId="7CF14159" w14:textId="4DF49512" w:rsidR="00FE3BC8" w:rsidRPr="00804DB1" w:rsidRDefault="00615C1C" w:rsidP="007B6ED1">
      <w:pPr>
        <w:pStyle w:val="berschrift1"/>
      </w:pPr>
      <w:r>
        <w:t>Circuito basculante monoestable</w:t>
      </w:r>
    </w:p>
    <w:p w14:paraId="4E64E36D" w14:textId="2B73D0E3" w:rsidR="00FE3BC8" w:rsidRDefault="00FE3BC8" w:rsidP="00BE00AD">
      <w:r>
        <w:t xml:space="preserve">Las soluciones presentan un posible método de solución para la tarea presentada. La única especificación es el esquema de conexiones. Por este motivo, existen diferentes soluciones posibles. Se debe asegurar que el montaje permita identificar el esquema de conexiones. En la </w:t>
      </w:r>
      <w:r w:rsidR="00E0252B" w:rsidRPr="00B7685D">
        <w:rPr>
          <w:rStyle w:val="Hervorhebung"/>
        </w:rPr>
        <w:fldChar w:fldCharType="begin"/>
      </w:r>
      <w:r w:rsidR="00E0252B" w:rsidRPr="00B7685D">
        <w:rPr>
          <w:rStyle w:val="Hervorhebung"/>
        </w:rPr>
        <w:instrText xml:space="preserve"> REF _Ref66962079 \h </w:instrText>
      </w:r>
      <w:r w:rsidR="00B7685D">
        <w:rPr>
          <w:rStyle w:val="Hervorhebung"/>
        </w:rPr>
        <w:instrText xml:space="preserve"> \* MERGEFORMAT </w:instrText>
      </w:r>
      <w:r w:rsidR="00E0252B" w:rsidRPr="00B7685D">
        <w:rPr>
          <w:rStyle w:val="Hervorhebung"/>
        </w:rPr>
      </w:r>
      <w:r w:rsidR="00E0252B" w:rsidRPr="00B7685D">
        <w:rPr>
          <w:rStyle w:val="Hervorhebung"/>
        </w:rPr>
        <w:fldChar w:fldCharType="separate"/>
      </w:r>
      <w:r w:rsidR="00CD6AA7">
        <w:rPr>
          <w:rStyle w:val="Hervorhebung"/>
          <w:b/>
          <w:bCs/>
          <w:lang w:val="de-DE"/>
        </w:rPr>
        <w:t>Fehler! Verweisquelle konnte nicht gefunden werden.</w:t>
      </w:r>
      <w:r w:rsidR="00E0252B" w:rsidRPr="00B7685D">
        <w:rPr>
          <w:rStyle w:val="Hervorhebung"/>
        </w:rPr>
        <w:fldChar w:fldCharType="end"/>
      </w:r>
      <w:r>
        <w:t xml:space="preserve"> del anexo se muestra un ejemplo de montaje.</w:t>
      </w:r>
    </w:p>
    <w:p w14:paraId="604065CB" w14:textId="6ADD8699" w:rsidR="00157E52" w:rsidRDefault="00157E52" w:rsidP="0008504D">
      <w:pPr>
        <w:rPr>
          <w:rFonts w:cs="Arial"/>
          <w:b/>
          <w:sz w:val="28"/>
        </w:rPr>
      </w:pPr>
    </w:p>
    <w:p w14:paraId="7010600C" w14:textId="77777777" w:rsidR="00D22FE8" w:rsidRDefault="00D22FE8" w:rsidP="00D22FE8">
      <w:pPr>
        <w:pStyle w:val="berschrift2"/>
        <w:rPr>
          <w:rFonts w:cs="Arial"/>
        </w:rPr>
      </w:pPr>
      <w:r>
        <w:t>Ejemplo de solución de la tarea de construcción</w:t>
      </w:r>
    </w:p>
    <w:p w14:paraId="4246BBC1" w14:textId="6B62DEFE" w:rsidR="00D22FE8" w:rsidRDefault="00D22FE8" w:rsidP="00D22FE8">
      <w:pPr>
        <w:rPr>
          <w:rFonts w:cs="Arial"/>
        </w:rPr>
      </w:pPr>
      <w:r>
        <w:t>La tarea de construcción puede resolverse con la ayuda del manual de instrucciones.</w:t>
      </w:r>
    </w:p>
    <w:p w14:paraId="7292CD8D" w14:textId="77777777" w:rsidR="00D22FE8" w:rsidRDefault="00D22FE8" w:rsidP="00F8726A">
      <w:pPr>
        <w:pStyle w:val="berschrift2"/>
        <w:rPr>
          <w:rFonts w:cs="Arial"/>
        </w:rPr>
      </w:pPr>
    </w:p>
    <w:p w14:paraId="6033D8B2" w14:textId="2E9DB0C2" w:rsidR="00F8726A" w:rsidRDefault="00F8726A" w:rsidP="00F8726A">
      <w:pPr>
        <w:pStyle w:val="berschrift2"/>
        <w:rPr>
          <w:rFonts w:cs="Arial"/>
        </w:rPr>
      </w:pPr>
      <w:r>
        <w:t>Ejemplo de solución de la tarea temática</w:t>
      </w:r>
    </w:p>
    <w:p w14:paraId="0D52BA74" w14:textId="4D8BF61E" w:rsidR="00141B71" w:rsidRDefault="00141B71" w:rsidP="00141B71">
      <w:pPr>
        <w:pStyle w:val="Listenummeriert"/>
        <w:jc w:val="left"/>
      </w:pPr>
      <w:r>
        <w:rPr>
          <w:i/>
          <w:color w:val="0070C0"/>
        </w:rPr>
        <w:t>Enciende la tensión de alimentación. ¿Cuál es el estado de ambos LED?</w:t>
      </w:r>
      <w:r>
        <w:br/>
        <w:t>El LED 1 no se ilumina; el led 2 se ilumina.</w:t>
      </w:r>
    </w:p>
    <w:p w14:paraId="39C7B9F9" w14:textId="450C922D" w:rsidR="00141B71" w:rsidRDefault="00141B71" w:rsidP="00141B71">
      <w:pPr>
        <w:pStyle w:val="Listenummeriert"/>
        <w:jc w:val="left"/>
      </w:pPr>
      <w:r>
        <w:rPr>
          <w:i/>
          <w:color w:val="0070C0"/>
        </w:rPr>
        <w:t>Acciona brevemente el pulsador. ¿Qué puedes ver?</w:t>
      </w:r>
      <w:r>
        <w:br/>
        <w:t>El LED 1 se ilumina por un breve instante y luego vuelve a apagarse. El LED 2 se comporta de forma exactamente opuesta.</w:t>
      </w:r>
    </w:p>
    <w:p w14:paraId="3E366A63" w14:textId="450E907D" w:rsidR="00141B71" w:rsidRDefault="00141B71" w:rsidP="00141B71">
      <w:pPr>
        <w:pStyle w:val="Listenummeriert"/>
        <w:jc w:val="left"/>
      </w:pPr>
      <w:r>
        <w:rPr>
          <w:i/>
          <w:color w:val="0070C0"/>
        </w:rPr>
        <w:t>Acciona el pulsador y mantenlo presionado por algunos segundos. Vuelve a soltarlo. ¿Qué puedes ver?</w:t>
      </w:r>
      <w:r>
        <w:br/>
        <w:t>El LED 1 se ilumina mientras se mantiene presionado el pulsador. Solo después de soltar el pulsador, el LED 1 se apaga tras un breve período de tiempo.</w:t>
      </w:r>
    </w:p>
    <w:p w14:paraId="489C2524" w14:textId="1918A0EC" w:rsidR="00141B71" w:rsidRDefault="00141B71" w:rsidP="00141B71">
      <w:pPr>
        <w:pStyle w:val="Listenummeriert"/>
        <w:jc w:val="left"/>
      </w:pPr>
      <w:r>
        <w:rPr>
          <w:i/>
          <w:color w:val="0070C0"/>
        </w:rPr>
        <w:t>¿Para qué puede utilizarse este circuito?</w:t>
      </w:r>
      <w:r>
        <w:br/>
        <w:t>El circuito puede utilizarse para una luz que se apaga sola después de un tiempo determinado. Este es el principio empleado en la iluminación de las escaleras.</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153B6F88" w:rsidR="00886B0D" w:rsidRDefault="00886B0D" w:rsidP="00886B0D">
      <w:pPr>
        <w:pStyle w:val="berschrift2"/>
      </w:pPr>
      <w:r>
        <w:lastRenderedPageBreak/>
        <w:t>Ejemplo de solución de la tarea experimental</w:t>
      </w:r>
    </w:p>
    <w:p w14:paraId="243264F6" w14:textId="77777777" w:rsidR="009572FD" w:rsidRPr="009572FD" w:rsidRDefault="009572FD" w:rsidP="009572FD"/>
    <w:p w14:paraId="66B7665A" w14:textId="1BA07364" w:rsidR="00F74D6C" w:rsidRPr="00D2776D" w:rsidRDefault="00F74D6C" w:rsidP="00F74D6C">
      <w:pPr>
        <w:pStyle w:val="Listenummeriert"/>
        <w:numPr>
          <w:ilvl w:val="0"/>
          <w:numId w:val="38"/>
        </w:numPr>
        <w:ind w:left="284" w:hanging="284"/>
        <w:jc w:val="left"/>
        <w:rPr>
          <w:i/>
          <w:color w:val="0070C0"/>
        </w:rPr>
      </w:pPr>
      <w:r>
        <w:rPr>
          <w:i/>
          <w:color w:val="0070C0"/>
        </w:rPr>
        <w:t xml:space="preserve">Mide el tiempo de encendido del LED 1 después de soltar el pulsador. Apunta el valor en la siguiente tabla. </w:t>
      </w:r>
    </w:p>
    <w:p w14:paraId="24DE8727" w14:textId="77777777" w:rsidR="00F74D6C" w:rsidRPr="00D2776D" w:rsidRDefault="00F74D6C" w:rsidP="00F74D6C">
      <w:pPr>
        <w:pStyle w:val="Listenummeriert"/>
        <w:jc w:val="left"/>
        <w:rPr>
          <w:i/>
          <w:color w:val="0070C0"/>
        </w:rPr>
      </w:pPr>
      <w:r>
        <w:rPr>
          <w:i/>
          <w:color w:val="0070C0"/>
        </w:rPr>
        <w:t>Retira uno de los dos condensadores del circuito. Vuelve a medir el tiempo de encendido del LED 1 después de soltar el pulsador. Apunta el valor en la siguiente tabla.</w:t>
      </w:r>
    </w:p>
    <w:p w14:paraId="07F3B1B2" w14:textId="7CDCB134" w:rsidR="00F74D6C" w:rsidRDefault="00F74D6C" w:rsidP="00D2776D">
      <w:pPr>
        <w:pStyle w:val="Listenummeriert"/>
        <w:jc w:val="left"/>
      </w:pPr>
      <w:r>
        <w:rPr>
          <w:i/>
          <w:color w:val="0070C0"/>
        </w:rPr>
        <w:t>Calcula el tiempo t en el circuito con dos condensadores y con uno solo. Al conectar los condensadores en paralelo, se suman ambas capacidades.</w:t>
      </w:r>
      <w:r>
        <w:rPr>
          <w:i/>
          <w:color w:val="0070C0"/>
        </w:rPr>
        <w:br/>
        <w:t>Introduce los dos resultados en la tabla.</w:t>
      </w:r>
      <w:r>
        <w:rPr>
          <w:i/>
          <w:color w:val="0070C0"/>
        </w:rPr>
        <w:br/>
      </w:r>
      <w:r>
        <w:rPr>
          <w:i/>
          <w:color w:val="0070C0"/>
        </w:rPr>
        <w:br/>
      </w:r>
      <m:oMathPara>
        <m:oMath>
          <m:r>
            <w:rPr>
              <w:rFonts w:ascii="Cambria Math" w:hAnsi="Cambria Math"/>
              <w:sz w:val="32"/>
            </w:rPr>
            <m:t>t=0,7*R1*C1</m:t>
          </m:r>
          <m:r>
            <m:rPr>
              <m:sty m:val="p"/>
            </m:rPr>
            <w:rPr>
              <w:sz w:val="32"/>
            </w:rPr>
            <w:br/>
          </m:r>
        </m:oMath>
        <m:oMath>
          <m:r>
            <w:rPr>
              <w:rFonts w:ascii="Cambria Math" w:hAnsi="Cambria Math"/>
              <w:sz w:val="32"/>
            </w:rPr>
            <m:t>t=0,7*47 kΩ*200 µF</m:t>
          </m:r>
          <m:r>
            <m:rPr>
              <m:sty m:val="p"/>
            </m:rPr>
            <w:rPr>
              <w:sz w:val="32"/>
            </w:rPr>
            <w:br/>
          </m:r>
        </m:oMath>
        <m:oMath>
          <m:r>
            <w:rPr>
              <w:rFonts w:ascii="Cambria Math" w:hAnsi="Cambria Math"/>
              <w:sz w:val="32"/>
            </w:rPr>
            <m:t>t=0,7*47000 Ω*0,0002 F</m:t>
          </m:r>
          <m:r>
            <m:rPr>
              <m:sty m:val="p"/>
            </m:rPr>
            <w:rPr>
              <w:sz w:val="32"/>
            </w:rPr>
            <w:br/>
          </m:r>
        </m:oMath>
        <m:oMath>
          <m:r>
            <m:rPr>
              <m:sty m:val="bi"/>
            </m:rPr>
            <w:rPr>
              <w:rFonts w:ascii="Cambria Math" w:hAnsi="Cambria Math"/>
              <w:sz w:val="32"/>
            </w:rPr>
            <m:t>t=6,58 s</m:t>
          </m:r>
          <m:r>
            <m:rPr>
              <m:sty m:val="p"/>
            </m:rPr>
            <w:rPr>
              <w:sz w:val="32"/>
            </w:rPr>
            <w:br/>
          </m:r>
        </m:oMath>
        <m:oMath>
          <m:r>
            <m:rPr>
              <m:sty m:val="p"/>
            </m:rPr>
            <w:rPr>
              <w:sz w:val="32"/>
            </w:rPr>
            <w:br/>
          </m:r>
        </m:oMath>
        <m:oMath>
          <m:r>
            <w:rPr>
              <w:rFonts w:ascii="Cambria Math" w:hAnsi="Cambria Math"/>
              <w:sz w:val="32"/>
            </w:rPr>
            <m:t>t=0,7*47 kΩ*100 µF</m:t>
          </m:r>
          <m:r>
            <m:rPr>
              <m:sty m:val="p"/>
            </m:rPr>
            <w:rPr>
              <w:sz w:val="32"/>
            </w:rPr>
            <w:br/>
          </m:r>
        </m:oMath>
        <m:oMath>
          <m:r>
            <w:rPr>
              <w:rFonts w:ascii="Cambria Math" w:hAnsi="Cambria Math"/>
              <w:sz w:val="32"/>
            </w:rPr>
            <m:t>t=0,7*47000 Ω*0,0001 F</m:t>
          </m:r>
          <m:r>
            <m:rPr>
              <m:sty m:val="p"/>
            </m:rPr>
            <w:rPr>
              <w:sz w:val="32"/>
            </w:rPr>
            <w:br/>
          </m:r>
        </m:oMath>
        <m:oMath>
          <m:r>
            <m:rPr>
              <m:sty m:val="bi"/>
            </m:rPr>
            <w:rPr>
              <w:rFonts w:ascii="Cambria Math" w:hAnsi="Cambria Math"/>
              <w:sz w:val="32"/>
            </w:rPr>
            <m:t>t=3,29 s</m:t>
          </m:r>
        </m:oMath>
      </m:oMathPara>
    </w:p>
    <w:p w14:paraId="2AF4BAEE" w14:textId="3B8147B4" w:rsidR="00F74D6C" w:rsidRDefault="00F74D6C" w:rsidP="00F74D6C">
      <w:pPr>
        <w:pStyle w:val="Listenummeriert"/>
        <w:jc w:val="left"/>
      </w:pPr>
      <w:r>
        <w:rPr>
          <w:i/>
          <w:color w:val="0070C0"/>
        </w:rPr>
        <w:t>Compara los resultados de la tabla. ¿Qué conclusiones puedes extraer?</w:t>
      </w:r>
      <w:r>
        <w:br/>
        <w:t>Los tiempos medidos y calculados coinciden en gran medida. Si se retira un condensador, el tiempo se reduce a la mitad.</w:t>
      </w:r>
    </w:p>
    <w:p w14:paraId="09B3F7F5" w14:textId="77777777" w:rsidR="00F74D6C" w:rsidRDefault="00F74D6C" w:rsidP="00F74D6C">
      <w:pPr>
        <w:rPr>
          <w:rFonts w:cs="Arial"/>
        </w:rPr>
      </w:pPr>
    </w:p>
    <w:tbl>
      <w:tblPr>
        <w:tblStyle w:val="Tabellenraster"/>
        <w:tblW w:w="0" w:type="auto"/>
        <w:jc w:val="center"/>
        <w:tblLook w:val="04A0" w:firstRow="1" w:lastRow="0" w:firstColumn="1" w:lastColumn="0" w:noHBand="0" w:noVBand="1"/>
      </w:tblPr>
      <w:tblGrid>
        <w:gridCol w:w="1378"/>
        <w:gridCol w:w="1418"/>
        <w:gridCol w:w="1984"/>
        <w:gridCol w:w="2227"/>
      </w:tblGrid>
      <w:tr w:rsidR="00F74D6C" w14:paraId="2CFEC61F" w14:textId="77777777" w:rsidTr="005E073A">
        <w:trPr>
          <w:jc w:val="center"/>
        </w:trPr>
        <w:tc>
          <w:tcPr>
            <w:tcW w:w="1378" w:type="dxa"/>
            <w:vMerge w:val="restart"/>
            <w:vAlign w:val="center"/>
          </w:tcPr>
          <w:p w14:paraId="583C2E05" w14:textId="77777777" w:rsidR="00F74D6C" w:rsidRPr="00051115" w:rsidRDefault="00F74D6C" w:rsidP="005E073A">
            <w:pPr>
              <w:jc w:val="center"/>
              <w:rPr>
                <w:rFonts w:cs="Arial"/>
                <w:sz w:val="28"/>
                <w:szCs w:val="28"/>
              </w:rPr>
            </w:pPr>
            <w:r>
              <w:rPr>
                <w:sz w:val="28"/>
              </w:rPr>
              <w:t>R1</w:t>
            </w:r>
          </w:p>
        </w:tc>
        <w:tc>
          <w:tcPr>
            <w:tcW w:w="1418" w:type="dxa"/>
            <w:vMerge w:val="restart"/>
            <w:vAlign w:val="center"/>
          </w:tcPr>
          <w:p w14:paraId="17BE629D" w14:textId="77777777" w:rsidR="00F74D6C" w:rsidRPr="00051115" w:rsidRDefault="00F74D6C" w:rsidP="005E073A">
            <w:pPr>
              <w:jc w:val="center"/>
              <w:rPr>
                <w:rFonts w:cs="Arial"/>
                <w:sz w:val="28"/>
                <w:szCs w:val="28"/>
              </w:rPr>
            </w:pPr>
            <w:r>
              <w:rPr>
                <w:sz w:val="28"/>
              </w:rPr>
              <w:t>C1</w:t>
            </w:r>
          </w:p>
        </w:tc>
        <w:tc>
          <w:tcPr>
            <w:tcW w:w="4211" w:type="dxa"/>
            <w:gridSpan w:val="2"/>
            <w:vAlign w:val="center"/>
          </w:tcPr>
          <w:p w14:paraId="7DD9F0FB" w14:textId="77777777" w:rsidR="00F74D6C" w:rsidRPr="00051115" w:rsidRDefault="00F74D6C" w:rsidP="005E073A">
            <w:pPr>
              <w:jc w:val="center"/>
              <w:rPr>
                <w:rFonts w:cs="Arial"/>
                <w:sz w:val="28"/>
                <w:szCs w:val="28"/>
              </w:rPr>
            </w:pPr>
            <w:r>
              <w:rPr>
                <w:sz w:val="28"/>
              </w:rPr>
              <w:t>Tiempo t</w:t>
            </w:r>
          </w:p>
        </w:tc>
      </w:tr>
      <w:tr w:rsidR="00F74D6C" w14:paraId="7EE12277" w14:textId="77777777" w:rsidTr="005E073A">
        <w:trPr>
          <w:jc w:val="center"/>
        </w:trPr>
        <w:tc>
          <w:tcPr>
            <w:tcW w:w="1378" w:type="dxa"/>
            <w:vMerge/>
            <w:noWrap/>
            <w:vAlign w:val="center"/>
          </w:tcPr>
          <w:p w14:paraId="45034D55" w14:textId="77777777" w:rsidR="00F74D6C" w:rsidRPr="00051115" w:rsidRDefault="00F74D6C" w:rsidP="005E073A">
            <w:pPr>
              <w:jc w:val="center"/>
              <w:rPr>
                <w:rFonts w:cs="Arial"/>
                <w:sz w:val="28"/>
                <w:szCs w:val="28"/>
              </w:rPr>
            </w:pPr>
          </w:p>
        </w:tc>
        <w:tc>
          <w:tcPr>
            <w:tcW w:w="1418" w:type="dxa"/>
            <w:vMerge/>
            <w:noWrap/>
            <w:vAlign w:val="center"/>
          </w:tcPr>
          <w:p w14:paraId="2ABA86F4" w14:textId="77777777" w:rsidR="00F74D6C" w:rsidRPr="00051115" w:rsidRDefault="00F74D6C" w:rsidP="005E073A">
            <w:pPr>
              <w:jc w:val="center"/>
              <w:rPr>
                <w:rFonts w:cs="Arial"/>
                <w:sz w:val="28"/>
                <w:szCs w:val="28"/>
              </w:rPr>
            </w:pPr>
          </w:p>
        </w:tc>
        <w:tc>
          <w:tcPr>
            <w:tcW w:w="1984" w:type="dxa"/>
            <w:noWrap/>
            <w:vAlign w:val="center"/>
          </w:tcPr>
          <w:p w14:paraId="50D806A5" w14:textId="77777777" w:rsidR="00F74D6C" w:rsidRPr="00051115" w:rsidRDefault="00F74D6C" w:rsidP="005E073A">
            <w:pPr>
              <w:jc w:val="center"/>
              <w:rPr>
                <w:rFonts w:cs="Arial"/>
                <w:sz w:val="28"/>
                <w:szCs w:val="28"/>
              </w:rPr>
            </w:pPr>
            <w:r>
              <w:rPr>
                <w:sz w:val="28"/>
              </w:rPr>
              <w:t>medido</w:t>
            </w:r>
          </w:p>
        </w:tc>
        <w:tc>
          <w:tcPr>
            <w:tcW w:w="2227" w:type="dxa"/>
            <w:noWrap/>
            <w:vAlign w:val="center"/>
          </w:tcPr>
          <w:p w14:paraId="0A83D723" w14:textId="77777777" w:rsidR="00F74D6C" w:rsidRPr="00051115" w:rsidRDefault="00F74D6C" w:rsidP="005E073A">
            <w:pPr>
              <w:jc w:val="center"/>
              <w:rPr>
                <w:rFonts w:cs="Arial"/>
                <w:sz w:val="28"/>
                <w:szCs w:val="28"/>
              </w:rPr>
            </w:pPr>
            <w:r>
              <w:rPr>
                <w:sz w:val="28"/>
              </w:rPr>
              <w:t>calculado</w:t>
            </w:r>
          </w:p>
        </w:tc>
      </w:tr>
      <w:tr w:rsidR="00F74D6C" w14:paraId="59BE0147" w14:textId="77777777" w:rsidTr="005E073A">
        <w:trPr>
          <w:jc w:val="center"/>
        </w:trPr>
        <w:tc>
          <w:tcPr>
            <w:tcW w:w="1378" w:type="dxa"/>
            <w:noWrap/>
            <w:vAlign w:val="center"/>
          </w:tcPr>
          <w:p w14:paraId="1DF43DBF" w14:textId="77777777" w:rsidR="00F74D6C" w:rsidRPr="00051115" w:rsidRDefault="00F74D6C" w:rsidP="005E073A">
            <w:pPr>
              <w:jc w:val="center"/>
              <w:rPr>
                <w:rFonts w:cs="Arial"/>
                <w:sz w:val="32"/>
                <w:szCs w:val="32"/>
              </w:rPr>
            </w:pPr>
            <w:r>
              <w:rPr>
                <w:sz w:val="32"/>
              </w:rPr>
              <w:t>47 kΩ</w:t>
            </w:r>
          </w:p>
        </w:tc>
        <w:tc>
          <w:tcPr>
            <w:tcW w:w="1418" w:type="dxa"/>
            <w:noWrap/>
            <w:vAlign w:val="center"/>
          </w:tcPr>
          <w:p w14:paraId="3DF18E72" w14:textId="77777777" w:rsidR="00F74D6C" w:rsidRPr="00051115" w:rsidRDefault="00F74D6C" w:rsidP="005E073A">
            <w:pPr>
              <w:jc w:val="center"/>
              <w:rPr>
                <w:rFonts w:cs="Arial"/>
                <w:sz w:val="32"/>
                <w:szCs w:val="32"/>
              </w:rPr>
            </w:pPr>
            <w:r>
              <w:rPr>
                <w:sz w:val="32"/>
              </w:rPr>
              <w:t>200 µF</w:t>
            </w:r>
          </w:p>
        </w:tc>
        <w:tc>
          <w:tcPr>
            <w:tcW w:w="1984" w:type="dxa"/>
            <w:noWrap/>
            <w:vAlign w:val="center"/>
          </w:tcPr>
          <w:p w14:paraId="76F27EE2" w14:textId="76FDB5AE" w:rsidR="00F74D6C" w:rsidRPr="00051115" w:rsidRDefault="00623E44" w:rsidP="005E073A">
            <w:pPr>
              <w:jc w:val="center"/>
              <w:rPr>
                <w:rFonts w:ascii="MV Boli" w:hAnsi="MV Boli" w:cs="MV Boli"/>
                <w:color w:val="0070C0"/>
                <w:sz w:val="32"/>
                <w:szCs w:val="32"/>
              </w:rPr>
            </w:pPr>
            <w:r>
              <w:rPr>
                <w:rFonts w:ascii="MV Boli" w:hAnsi="MV Boli"/>
                <w:color w:val="0070C0"/>
                <w:sz w:val="32"/>
              </w:rPr>
              <w:t>6 s</w:t>
            </w:r>
          </w:p>
        </w:tc>
        <w:tc>
          <w:tcPr>
            <w:tcW w:w="2227" w:type="dxa"/>
            <w:noWrap/>
            <w:vAlign w:val="center"/>
          </w:tcPr>
          <w:p w14:paraId="4FFA8B47" w14:textId="77777777" w:rsidR="00F74D6C" w:rsidRPr="00051115" w:rsidRDefault="00F74D6C" w:rsidP="005E073A">
            <w:pPr>
              <w:jc w:val="center"/>
              <w:rPr>
                <w:rFonts w:ascii="MV Boli" w:hAnsi="MV Boli" w:cs="MV Boli"/>
                <w:color w:val="0070C0"/>
                <w:sz w:val="32"/>
                <w:szCs w:val="32"/>
              </w:rPr>
            </w:pPr>
            <w:r>
              <w:rPr>
                <w:rFonts w:ascii="MV Boli" w:hAnsi="MV Boli"/>
                <w:color w:val="0070C0"/>
                <w:sz w:val="32"/>
              </w:rPr>
              <w:t>6,58 s</w:t>
            </w:r>
          </w:p>
        </w:tc>
      </w:tr>
      <w:tr w:rsidR="00F74D6C" w14:paraId="58ABC2EC" w14:textId="77777777" w:rsidTr="005E073A">
        <w:trPr>
          <w:jc w:val="center"/>
        </w:trPr>
        <w:tc>
          <w:tcPr>
            <w:tcW w:w="1378" w:type="dxa"/>
            <w:noWrap/>
            <w:vAlign w:val="center"/>
          </w:tcPr>
          <w:p w14:paraId="6943DC81" w14:textId="77777777" w:rsidR="00F74D6C" w:rsidRPr="00051115" w:rsidRDefault="00F74D6C" w:rsidP="005E073A">
            <w:pPr>
              <w:jc w:val="center"/>
              <w:rPr>
                <w:rFonts w:cs="Arial"/>
                <w:sz w:val="32"/>
                <w:szCs w:val="32"/>
              </w:rPr>
            </w:pPr>
            <w:r>
              <w:rPr>
                <w:sz w:val="32"/>
              </w:rPr>
              <w:t>47 kΩ</w:t>
            </w:r>
          </w:p>
        </w:tc>
        <w:tc>
          <w:tcPr>
            <w:tcW w:w="1418" w:type="dxa"/>
            <w:noWrap/>
            <w:vAlign w:val="center"/>
          </w:tcPr>
          <w:p w14:paraId="6B6F274A" w14:textId="77777777" w:rsidR="00F74D6C" w:rsidRPr="00051115" w:rsidRDefault="00F74D6C" w:rsidP="005E073A">
            <w:pPr>
              <w:jc w:val="center"/>
              <w:rPr>
                <w:rFonts w:cs="Arial"/>
                <w:sz w:val="32"/>
                <w:szCs w:val="32"/>
              </w:rPr>
            </w:pPr>
            <w:r>
              <w:rPr>
                <w:sz w:val="32"/>
              </w:rPr>
              <w:t>100 µF</w:t>
            </w:r>
          </w:p>
        </w:tc>
        <w:tc>
          <w:tcPr>
            <w:tcW w:w="1984" w:type="dxa"/>
            <w:noWrap/>
            <w:vAlign w:val="center"/>
          </w:tcPr>
          <w:p w14:paraId="22432756" w14:textId="0AFD8361" w:rsidR="00F74D6C" w:rsidRPr="00051115" w:rsidRDefault="00623E44" w:rsidP="005E073A">
            <w:pPr>
              <w:jc w:val="center"/>
              <w:rPr>
                <w:rFonts w:ascii="MV Boli" w:hAnsi="MV Boli" w:cs="MV Boli"/>
                <w:color w:val="0070C0"/>
                <w:sz w:val="32"/>
                <w:szCs w:val="32"/>
              </w:rPr>
            </w:pPr>
            <w:r>
              <w:rPr>
                <w:rFonts w:ascii="MV Boli" w:hAnsi="MV Boli"/>
                <w:color w:val="0070C0"/>
                <w:sz w:val="32"/>
              </w:rPr>
              <w:t>3 s</w:t>
            </w:r>
          </w:p>
        </w:tc>
        <w:tc>
          <w:tcPr>
            <w:tcW w:w="2227" w:type="dxa"/>
            <w:noWrap/>
            <w:vAlign w:val="center"/>
          </w:tcPr>
          <w:p w14:paraId="0548E5FD" w14:textId="77777777" w:rsidR="00F74D6C" w:rsidRPr="00051115" w:rsidRDefault="00F74D6C" w:rsidP="005E073A">
            <w:pPr>
              <w:jc w:val="center"/>
              <w:rPr>
                <w:rFonts w:ascii="MV Boli" w:hAnsi="MV Boli" w:cs="MV Boli"/>
                <w:color w:val="0070C0"/>
                <w:sz w:val="32"/>
                <w:szCs w:val="32"/>
              </w:rPr>
            </w:pPr>
            <w:r>
              <w:rPr>
                <w:rFonts w:ascii="MV Boli" w:hAnsi="MV Boli"/>
                <w:color w:val="0070C0"/>
                <w:sz w:val="32"/>
              </w:rPr>
              <w:t>3,29 s</w:t>
            </w:r>
          </w:p>
        </w:tc>
      </w:tr>
    </w:tbl>
    <w:p w14:paraId="5061B16C" w14:textId="77777777" w:rsidR="00F74D6C" w:rsidRDefault="00F74D6C" w:rsidP="00F74D6C">
      <w:pPr>
        <w:rPr>
          <w:rFonts w:cs="Arial"/>
        </w:rPr>
      </w:pPr>
    </w:p>
    <w:p w14:paraId="5B339CC5" w14:textId="7EE336E6" w:rsidR="008D6712" w:rsidRPr="00D22FE8" w:rsidRDefault="008D6712" w:rsidP="00D22FE8">
      <w:pPr>
        <w:spacing w:after="0"/>
        <w:jc w:val="left"/>
        <w:rPr>
          <w:bCs/>
          <w:iCs/>
          <w:sz w:val="32"/>
          <w:szCs w:val="24"/>
        </w:rPr>
      </w:pPr>
    </w:p>
    <w:sectPr w:rsidR="008D6712" w:rsidRPr="00D22FE8"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5A6D" w14:textId="77777777" w:rsidR="005719E7" w:rsidRDefault="005719E7">
      <w:r>
        <w:separator/>
      </w:r>
    </w:p>
  </w:endnote>
  <w:endnote w:type="continuationSeparator" w:id="0">
    <w:p w14:paraId="5DC49280" w14:textId="77777777" w:rsidR="005719E7" w:rsidRDefault="0057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D71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3332" w14:textId="77777777" w:rsidR="005719E7" w:rsidRDefault="005719E7">
      <w:r>
        <w:separator/>
      </w:r>
    </w:p>
  </w:footnote>
  <w:footnote w:type="continuationSeparator" w:id="0">
    <w:p w14:paraId="3D1646DD" w14:textId="77777777" w:rsidR="005719E7" w:rsidRDefault="0057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B7C9F"/>
    <w:rsid w:val="002D284E"/>
    <w:rsid w:val="002D332F"/>
    <w:rsid w:val="002D3AB9"/>
    <w:rsid w:val="002D3EE9"/>
    <w:rsid w:val="002E1AAA"/>
    <w:rsid w:val="002E78C1"/>
    <w:rsid w:val="002F099E"/>
    <w:rsid w:val="003024E6"/>
    <w:rsid w:val="00302A5A"/>
    <w:rsid w:val="00302C0E"/>
    <w:rsid w:val="0030500D"/>
    <w:rsid w:val="00305D13"/>
    <w:rsid w:val="003100A9"/>
    <w:rsid w:val="00311190"/>
    <w:rsid w:val="003117D1"/>
    <w:rsid w:val="003201A7"/>
    <w:rsid w:val="00323B3E"/>
    <w:rsid w:val="00323D2C"/>
    <w:rsid w:val="00341FA6"/>
    <w:rsid w:val="00342916"/>
    <w:rsid w:val="00343FEA"/>
    <w:rsid w:val="0035076B"/>
    <w:rsid w:val="0035319F"/>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02037"/>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D89"/>
    <w:rsid w:val="004F7A0B"/>
    <w:rsid w:val="00500ACA"/>
    <w:rsid w:val="00514710"/>
    <w:rsid w:val="00530B93"/>
    <w:rsid w:val="00543BE7"/>
    <w:rsid w:val="00545536"/>
    <w:rsid w:val="005719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23E44"/>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572FD"/>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17B01"/>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D6AA7"/>
    <w:rsid w:val="00CD714E"/>
    <w:rsid w:val="00CE1A3F"/>
    <w:rsid w:val="00CE5454"/>
    <w:rsid w:val="00CF021F"/>
    <w:rsid w:val="00D049F9"/>
    <w:rsid w:val="00D22FE8"/>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A1475-ACAD-4BFF-84DC-2DD3578CA70C}">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48CC38E1-1BF6-476E-B9F1-0F612388B6F1}">
  <ds:schemaRefs>
    <ds:schemaRef ds:uri="http://schemas.openxmlformats.org/officeDocument/2006/bibliography"/>
  </ds:schemaRefs>
</ds:datastoreItem>
</file>

<file path=customXml/itemProps3.xml><?xml version="1.0" encoding="utf-8"?>
<ds:datastoreItem xmlns:ds="http://schemas.openxmlformats.org/officeDocument/2006/customXml" ds:itemID="{82B65E48-BB17-4746-8B44-CD4D84E048CD}">
  <ds:schemaRefs>
    <ds:schemaRef ds:uri="http://schemas.microsoft.com/sharepoint/v3/contenttype/forms"/>
  </ds:schemaRefs>
</ds:datastoreItem>
</file>

<file path=customXml/itemProps4.xml><?xml version="1.0" encoding="utf-8"?>
<ds:datastoreItem xmlns:ds="http://schemas.openxmlformats.org/officeDocument/2006/customXml" ds:itemID="{1419BBFD-DFD8-437B-B84F-9A1E9CF87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Words>
  <Characters>1991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2021-07-19T14:09:00Z</dcterms:created>
  <dcterms:modified xsi:type="dcterms:W3CDTF">2022-08-24T12:40:00Z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